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10" w:type="dxa"/>
        <w:tblInd w:w="-2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A0"/>
      </w:tblPr>
      <w:tblGrid>
        <w:gridCol w:w="1834"/>
        <w:gridCol w:w="2666"/>
        <w:gridCol w:w="1980"/>
        <w:gridCol w:w="2988"/>
        <w:gridCol w:w="3042"/>
      </w:tblGrid>
      <w:tr w:rsidR="001733AA" w:rsidRPr="004A6D86" w:rsidTr="004A6D86">
        <w:tc>
          <w:tcPr>
            <w:tcW w:w="12510" w:type="dxa"/>
            <w:gridSpan w:val="5"/>
            <w:tcBorders>
              <w:top w:val="single" w:sz="8" w:space="0" w:color="FFFFFF"/>
              <w:left w:val="single" w:sz="6" w:space="0" w:color="auto"/>
              <w:right w:val="single" w:sz="6" w:space="0" w:color="auto"/>
            </w:tcBorders>
            <w:shd w:val="clear" w:color="auto" w:fill="4F81BD"/>
          </w:tcPr>
          <w:p w:rsidR="001733AA" w:rsidRPr="004A6D86" w:rsidRDefault="001733AA">
            <w:pPr>
              <w:rPr>
                <w:rFonts w:eastAsia="MS MinNew Roman"/>
                <w:b/>
                <w:bCs/>
                <w:color w:val="FFFFFF"/>
                <w:sz w:val="32"/>
              </w:rPr>
            </w:pPr>
            <w:r w:rsidRPr="004A6D86">
              <w:rPr>
                <w:rFonts w:eastAsia="MS MinNew Roman"/>
                <w:b/>
                <w:bCs/>
                <w:color w:val="FFFF00"/>
                <w:sz w:val="32"/>
              </w:rPr>
              <w:t>SASMD October 2011 Conference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>
            <w:pPr>
              <w:rPr>
                <w:rFonts w:eastAsia="MS MinNew Roman"/>
                <w:b/>
                <w:bCs/>
                <w:color w:val="FFFFFF"/>
              </w:rPr>
            </w:pPr>
          </w:p>
        </w:tc>
        <w:tc>
          <w:tcPr>
            <w:tcW w:w="2666" w:type="dxa"/>
            <w:tcBorders>
              <w:left w:val="single" w:sz="8" w:space="0" w:color="FFFFFF"/>
              <w:bottom w:val="single" w:sz="8" w:space="0" w:color="FFFFFF"/>
              <w:right w:val="dotted" w:sz="4" w:space="0" w:color="auto"/>
            </w:tcBorders>
            <w:shd w:val="clear" w:color="auto" w:fill="FFFFFF"/>
          </w:tcPr>
          <w:p w:rsidR="001733AA" w:rsidRPr="004A6D86" w:rsidRDefault="001733AA" w:rsidP="004A6D86">
            <w:pPr>
              <w:jc w:val="center"/>
              <w:rPr>
                <w:rFonts w:eastAsia="MS MinNew Roman"/>
                <w:b/>
              </w:rPr>
            </w:pPr>
            <w:r w:rsidRPr="004A6D86">
              <w:rPr>
                <w:rFonts w:eastAsia="MS MinNew Roman"/>
                <w:b/>
              </w:rPr>
              <w:t>Title/topic</w:t>
            </w:r>
          </w:p>
        </w:tc>
        <w:tc>
          <w:tcPr>
            <w:tcW w:w="1980" w:type="dxa"/>
            <w:tcBorders>
              <w:left w:val="dotted" w:sz="4" w:space="0" w:color="auto"/>
              <w:bottom w:val="single" w:sz="8" w:space="0" w:color="FFFFFF"/>
              <w:right w:val="dotted" w:sz="4" w:space="0" w:color="auto"/>
            </w:tcBorders>
            <w:shd w:val="clear" w:color="auto" w:fill="FFFFFF"/>
          </w:tcPr>
          <w:p w:rsidR="001733AA" w:rsidRPr="004A6D86" w:rsidRDefault="001733AA" w:rsidP="004A6D86">
            <w:pPr>
              <w:jc w:val="center"/>
              <w:rPr>
                <w:rFonts w:eastAsia="MS MinNew Roman"/>
                <w:b/>
              </w:rPr>
            </w:pPr>
            <w:r w:rsidRPr="004A6D86">
              <w:rPr>
                <w:rFonts w:eastAsia="MS MinNew Roman"/>
                <w:b/>
              </w:rPr>
              <w:t>Presenter(s)</w:t>
            </w:r>
          </w:p>
        </w:tc>
        <w:tc>
          <w:tcPr>
            <w:tcW w:w="2988" w:type="dxa"/>
            <w:tcBorders>
              <w:left w:val="dotted" w:sz="4" w:space="0" w:color="auto"/>
              <w:bottom w:val="single" w:sz="8" w:space="0" w:color="FFFFFF"/>
              <w:right w:val="dotted" w:sz="4" w:space="0" w:color="auto"/>
            </w:tcBorders>
            <w:shd w:val="clear" w:color="auto" w:fill="FFFFFF"/>
          </w:tcPr>
          <w:p w:rsidR="001733AA" w:rsidRPr="004A6D86" w:rsidRDefault="001733AA" w:rsidP="004A6D86">
            <w:pPr>
              <w:jc w:val="center"/>
              <w:rPr>
                <w:rFonts w:eastAsia="MS MinNew Roman"/>
                <w:b/>
              </w:rPr>
            </w:pPr>
            <w:r w:rsidRPr="004A6D86">
              <w:rPr>
                <w:rFonts w:eastAsia="MS MinNew Roman"/>
                <w:b/>
              </w:rPr>
              <w:t>Grouping</w:t>
            </w:r>
          </w:p>
        </w:tc>
        <w:tc>
          <w:tcPr>
            <w:tcW w:w="3042" w:type="dxa"/>
            <w:tcBorders>
              <w:left w:val="dotted" w:sz="4" w:space="0" w:color="auto"/>
              <w:bottom w:val="single" w:sz="8" w:space="0" w:color="FFFFFF"/>
              <w:right w:val="single" w:sz="6" w:space="0" w:color="auto"/>
            </w:tcBorders>
            <w:shd w:val="clear" w:color="auto" w:fill="FFFFFF"/>
          </w:tcPr>
          <w:p w:rsidR="001733AA" w:rsidRPr="004A6D86" w:rsidRDefault="001733AA" w:rsidP="004A6D86">
            <w:pPr>
              <w:jc w:val="center"/>
              <w:rPr>
                <w:rFonts w:eastAsia="MS MinNew Roman"/>
                <w:b/>
              </w:rPr>
            </w:pPr>
            <w:r w:rsidRPr="004A6D86">
              <w:rPr>
                <w:rFonts w:eastAsia="MS MinNew Roman"/>
                <w:b/>
              </w:rPr>
              <w:t>Logistical Needs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000000"/>
          </w:tcPr>
          <w:p w:rsidR="001733AA" w:rsidRPr="004A6D86" w:rsidRDefault="001733AA">
            <w:pPr>
              <w:rPr>
                <w:rFonts w:eastAsia="MS MinNew Roman"/>
                <w:b/>
                <w:bCs/>
                <w:color w:val="FFFFFF"/>
              </w:rPr>
            </w:pPr>
            <w:r w:rsidRPr="004A6D86">
              <w:rPr>
                <w:rFonts w:eastAsia="MS MinNew Roman"/>
                <w:b/>
                <w:bCs/>
                <w:color w:val="FFFFFF"/>
              </w:rPr>
              <w:t xml:space="preserve">Sunday </w:t>
            </w:r>
            <w:r w:rsidRPr="004A6D86">
              <w:rPr>
                <w:rFonts w:eastAsia="MS MinNew Roman"/>
                <w:b/>
                <w:bCs/>
                <w:color w:val="FFFFFF"/>
                <w:sz w:val="20"/>
              </w:rPr>
              <w:t>10/16</w:t>
            </w:r>
          </w:p>
        </w:tc>
        <w:tc>
          <w:tcPr>
            <w:tcW w:w="10676" w:type="dxa"/>
            <w:gridSpan w:val="4"/>
            <w:tcBorders>
              <w:right w:val="single" w:sz="6" w:space="0" w:color="auto"/>
            </w:tcBorders>
            <w:shd w:val="clear" w:color="auto" w:fill="000000"/>
          </w:tcPr>
          <w:p w:rsidR="001733AA" w:rsidRPr="004A6D86" w:rsidRDefault="001733AA">
            <w:pPr>
              <w:rPr>
                <w:rFonts w:eastAsia="MS MinNew Roman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2"/>
              </w:rPr>
              <w:t>7:30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BE5F1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 vision of a standards-aligned system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BE5F1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bookmarkStart w:id="0" w:name="_GoBack"/>
            <w:bookmarkEnd w:id="0"/>
            <w:r w:rsidRPr="004A6D86">
              <w:rPr>
                <w:rFonts w:eastAsia="MS MinNew Roman"/>
                <w:sz w:val="20"/>
                <w:szCs w:val="20"/>
              </w:rPr>
              <w:t>Grant Wiggins</w:t>
            </w:r>
          </w:p>
        </w:tc>
        <w:tc>
          <w:tcPr>
            <w:tcW w:w="2988" w:type="dxa"/>
            <w:tcBorders>
              <w:top w:val="single" w:sz="8" w:space="0" w:color="FFFFFF"/>
              <w:left w:val="single" w:sz="8" w:space="0" w:color="FFFFFF"/>
              <w:bottom w:val="nil"/>
              <w:right w:val="single" w:sz="6" w:space="0" w:color="auto"/>
            </w:tcBorders>
            <w:shd w:val="clear" w:color="auto" w:fill="DBE5F1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42" w:type="dxa"/>
            <w:tcBorders>
              <w:top w:val="single" w:sz="8" w:space="0" w:color="FFFFFF"/>
              <w:left w:val="single" w:sz="8" w:space="0" w:color="FFFFFF"/>
              <w:bottom w:val="nil"/>
              <w:right w:val="single" w:sz="6" w:space="0" w:color="auto"/>
            </w:tcBorders>
            <w:shd w:val="clear" w:color="auto" w:fill="DBE5F1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Ballroom: wireless mic, PA and speakers; ballroom seating; one table per team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000000"/>
          </w:tcPr>
          <w:p w:rsidR="001733AA" w:rsidRPr="004A6D86" w:rsidRDefault="001733AA">
            <w:pPr>
              <w:rPr>
                <w:rFonts w:eastAsia="MS MinNew Roman"/>
                <w:b/>
                <w:bCs/>
                <w:color w:val="FFFFFF"/>
              </w:rPr>
            </w:pPr>
            <w:r w:rsidRPr="004A6D86">
              <w:rPr>
                <w:rFonts w:eastAsia="MS MinNew Roman"/>
                <w:b/>
                <w:bCs/>
                <w:color w:val="FFFFFF"/>
              </w:rPr>
              <w:t xml:space="preserve">Monday  </w:t>
            </w:r>
            <w:r w:rsidRPr="004A6D86">
              <w:rPr>
                <w:rFonts w:eastAsia="MS MinNew Roman"/>
                <w:b/>
                <w:bCs/>
                <w:color w:val="FFFFFF"/>
                <w:sz w:val="20"/>
              </w:rPr>
              <w:t>10/17</w:t>
            </w:r>
          </w:p>
        </w:tc>
        <w:tc>
          <w:tcPr>
            <w:tcW w:w="10676" w:type="dxa"/>
            <w:gridSpan w:val="4"/>
            <w:tcBorders>
              <w:top w:val="nil"/>
              <w:bottom w:val="nil"/>
              <w:right w:val="single" w:sz="6" w:space="0" w:color="auto"/>
            </w:tcBorders>
            <w:shd w:val="clear" w:color="auto" w:fill="000000"/>
          </w:tcPr>
          <w:p w:rsidR="001733AA" w:rsidRPr="004A6D86" w:rsidRDefault="001733AA">
            <w:pPr>
              <w:rPr>
                <w:rFonts w:eastAsia="MS MinNew Roman"/>
                <w:sz w:val="20"/>
                <w:szCs w:val="20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8:30 – 9:15</w:t>
            </w:r>
          </w:p>
        </w:tc>
        <w:tc>
          <w:tcPr>
            <w:tcW w:w="266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The SASMD Project </w:t>
            </w:r>
          </w:p>
        </w:tc>
        <w:tc>
          <w:tcPr>
            <w:tcW w:w="198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Dr. Ed Vollbrecht, Fran Warkomski</w:t>
            </w:r>
          </w:p>
        </w:tc>
        <w:tc>
          <w:tcPr>
            <w:tcW w:w="29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8" w:space="0" w:color="FFFFFF"/>
              <w:bottom w:val="single" w:sz="8" w:space="0" w:color="FFFFFF"/>
              <w:right w:val="single" w:sz="6" w:space="0" w:color="auto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Ballroom: wireless mic, PA and speakers; ballroom seating; one table per team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9:15 – 10:15</w:t>
            </w:r>
          </w:p>
        </w:tc>
        <w:tc>
          <w:tcPr>
            <w:tcW w:w="2666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The Principles, Elements and Indicators of SASMD</w:t>
            </w:r>
          </w:p>
        </w:tc>
        <w:tc>
          <w:tcPr>
            <w:tcW w:w="1980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Grant Wiggins</w:t>
            </w:r>
          </w:p>
        </w:tc>
        <w:tc>
          <w:tcPr>
            <w:tcW w:w="2988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Whole group, but small-group exercises throughout </w:t>
            </w:r>
          </w:p>
        </w:tc>
        <w:tc>
          <w:tcPr>
            <w:tcW w:w="3042" w:type="dxa"/>
            <w:vMerge/>
            <w:tcBorders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10:30 -12:00</w:t>
            </w:r>
          </w:p>
        </w:tc>
        <w:tc>
          <w:tcPr>
            <w:tcW w:w="2666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i/>
                <w:sz w:val="20"/>
                <w:szCs w:val="20"/>
              </w:rPr>
              <w:t>Self-Assessment &amp; Envisioning:</w:t>
            </w:r>
            <w:r w:rsidRPr="004A6D86">
              <w:rPr>
                <w:rFonts w:eastAsia="MS MinNew Roman"/>
                <w:sz w:val="20"/>
                <w:szCs w:val="20"/>
              </w:rPr>
              <w:t xml:space="preserve"> Where is each team in terms of SAS Principles &amp; Elements? </w:t>
            </w:r>
          </w:p>
        </w:tc>
        <w:tc>
          <w:tcPr>
            <w:tcW w:w="1980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ALL: float, listen, facilitate, as needed</w:t>
            </w:r>
          </w:p>
        </w:tc>
        <w:tc>
          <w:tcPr>
            <w:tcW w:w="2988" w:type="dxa"/>
            <w:tcBorders>
              <w:left w:val="single" w:sz="8" w:space="0" w:color="FFFFFF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District team break-outs</w:t>
            </w:r>
          </w:p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3042" w:type="dxa"/>
            <w:tcBorders>
              <w:left w:val="single" w:sz="4" w:space="0" w:color="FFFFFF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Number of break-outs = number of districts. Let’s assume a maximum of 6 small rooms; we can use ballroom if needed for 2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  <w:vAlign w:val="center"/>
          </w:tcPr>
          <w:p w:rsidR="001733AA" w:rsidRPr="004A6D86" w:rsidRDefault="001733AA" w:rsidP="004A6D86">
            <w:pPr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LUNCH</w:t>
            </w:r>
          </w:p>
        </w:tc>
        <w:tc>
          <w:tcPr>
            <w:tcW w:w="2666" w:type="dxa"/>
            <w:shd w:val="clear" w:color="auto" w:fill="D3DFE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D3DFE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3042" w:type="dxa"/>
            <w:tcBorders>
              <w:left w:val="single" w:sz="4" w:space="0" w:color="FFFFFF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/>
              <w:rPr>
                <w:rFonts w:eastAsia="MS MinNew Roman"/>
                <w:sz w:val="20"/>
                <w:szCs w:val="20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1:00 – 1:30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i/>
                <w:sz w:val="20"/>
                <w:szCs w:val="20"/>
              </w:rPr>
            </w:pPr>
            <w:r w:rsidRPr="004A6D86">
              <w:rPr>
                <w:rFonts w:eastAsia="MS MinNew Roman"/>
                <w:i/>
                <w:sz w:val="20"/>
                <w:szCs w:val="20"/>
              </w:rPr>
              <w:t>Working Smarter, not Harder: Using the SAS Portal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Michael Horning, PLS staff</w:t>
            </w:r>
          </w:p>
        </w:tc>
        <w:tc>
          <w:tcPr>
            <w:tcW w:w="2988" w:type="dxa"/>
            <w:tcBorders>
              <w:top w:val="single" w:sz="8" w:space="0" w:color="FFFFFF"/>
              <w:left w:val="single" w:sz="8" w:space="0" w:color="FFFFFF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42" w:type="dxa"/>
            <w:tcBorders>
              <w:top w:val="single" w:sz="8" w:space="0" w:color="FFFFFF"/>
              <w:left w:val="single" w:sz="4" w:space="0" w:color="FFFFFF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Main Ballroom: Internet connection; wireless mic, PA and speakers; ballroom seating; one table per team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1:35 – 2:40</w:t>
            </w:r>
          </w:p>
        </w:tc>
        <w:tc>
          <w:tcPr>
            <w:tcW w:w="2666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i/>
                <w:sz w:val="20"/>
                <w:szCs w:val="20"/>
              </w:rPr>
              <w:t>The 3 SAS Principles: What do they imply for us?</w:t>
            </w:r>
            <w:r w:rsidRPr="004A6D86">
              <w:rPr>
                <w:rFonts w:eastAsia="MS MinNew Roman"/>
                <w:sz w:val="20"/>
                <w:szCs w:val="20"/>
              </w:rPr>
              <w:t xml:space="preserve"> </w:t>
            </w:r>
          </w:p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Break-outs by role in a jigsaw</w:t>
            </w:r>
          </w:p>
        </w:tc>
        <w:tc>
          <w:tcPr>
            <w:tcW w:w="1980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AE Staff: Grant Wiggins, Andy Greene, Janet Nease, Margo Guilott</w:t>
            </w:r>
          </w:p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</w:p>
        </w:tc>
        <w:tc>
          <w:tcPr>
            <w:tcW w:w="2988" w:type="dxa"/>
            <w:tcBorders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Mission-based</w:t>
            </w:r>
          </w:p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Standards-aligned</w:t>
            </w:r>
          </w:p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System</w:t>
            </w:r>
          </w:p>
        </w:tc>
        <w:tc>
          <w:tcPr>
            <w:tcW w:w="3042" w:type="dxa"/>
            <w:tcBorders>
              <w:left w:val="single" w:sz="4" w:space="0" w:color="FFFFFF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3 rooms able to hold 30 each. Each district sends one or more members to each of the 3 sessions</w:t>
            </w: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2:50 – 3:20</w:t>
            </w:r>
          </w:p>
        </w:tc>
        <w:tc>
          <w:tcPr>
            <w:tcW w:w="266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Teams de-brief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AE and PADOE staff rotate across groups</w:t>
            </w:r>
          </w:p>
        </w:tc>
        <w:tc>
          <w:tcPr>
            <w:tcW w:w="2988" w:type="dxa"/>
            <w:tcBorders>
              <w:top w:val="single" w:sz="8" w:space="0" w:color="FFFFFF"/>
              <w:left w:val="single" w:sz="8" w:space="0" w:color="FFFFFF"/>
              <w:bottom w:val="nil"/>
              <w:right w:val="single" w:sz="4" w:space="0" w:color="FFFFFF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District team break-outs</w:t>
            </w:r>
          </w:p>
        </w:tc>
        <w:tc>
          <w:tcPr>
            <w:tcW w:w="3042" w:type="dxa"/>
            <w:tcBorders>
              <w:top w:val="single" w:sz="8" w:space="0" w:color="FFFFFF"/>
              <w:left w:val="single" w:sz="4" w:space="0" w:color="FFFFFF"/>
              <w:bottom w:val="nil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Number of break-outs = number of districts. Let’s assume a maximum of 6 small rooms; we can use ballroom if needed for 2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single" w:sz="8" w:space="0" w:color="FFFFFF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3:25</w:t>
            </w:r>
          </w:p>
        </w:tc>
        <w:tc>
          <w:tcPr>
            <w:tcW w:w="2666" w:type="dxa"/>
            <w:tcBorders>
              <w:bottom w:val="nil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Overview of Tomorrow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Dr. Grant Wiggins </w:t>
            </w:r>
          </w:p>
        </w:tc>
        <w:tc>
          <w:tcPr>
            <w:tcW w:w="2988" w:type="dxa"/>
            <w:tcBorders>
              <w:bottom w:val="nil"/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42" w:type="dxa"/>
            <w:tcBorders>
              <w:left w:val="single" w:sz="4" w:space="0" w:color="FFFFFF"/>
              <w:bottom w:val="nil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</w:t>
            </w:r>
          </w:p>
        </w:tc>
      </w:tr>
    </w:tbl>
    <w:p w:rsidR="001733AA" w:rsidRDefault="001733AA"/>
    <w:tbl>
      <w:tblPr>
        <w:tblW w:w="12510" w:type="dxa"/>
        <w:tblInd w:w="-2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0A0"/>
      </w:tblPr>
      <w:tblGrid>
        <w:gridCol w:w="1834"/>
        <w:gridCol w:w="2666"/>
        <w:gridCol w:w="1620"/>
        <w:gridCol w:w="3330"/>
        <w:gridCol w:w="18"/>
        <w:gridCol w:w="3042"/>
      </w:tblGrid>
      <w:tr w:rsidR="001733AA" w:rsidRPr="004A6D86" w:rsidTr="004A6D86">
        <w:tc>
          <w:tcPr>
            <w:tcW w:w="183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000000"/>
          </w:tcPr>
          <w:p w:rsidR="001733AA" w:rsidRPr="004A6D86" w:rsidRDefault="001733AA" w:rsidP="00051DEA">
            <w:pPr>
              <w:rPr>
                <w:rFonts w:eastAsia="MS MinNew Roman"/>
                <w:b/>
                <w:bCs/>
                <w:color w:val="FFFFFF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Cs w:val="20"/>
              </w:rPr>
              <w:t xml:space="preserve">Tuesday </w:t>
            </w: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10/18</w:t>
            </w:r>
          </w:p>
        </w:tc>
        <w:tc>
          <w:tcPr>
            <w:tcW w:w="1067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000000"/>
          </w:tcPr>
          <w:p w:rsidR="001733AA" w:rsidRPr="004A6D86" w:rsidRDefault="001733AA">
            <w:pPr>
              <w:rPr>
                <w:rFonts w:eastAsia="MS MinNew Roman"/>
                <w:b/>
                <w:bCs/>
                <w:i/>
                <w:sz w:val="20"/>
                <w:szCs w:val="20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8:00 – 8:20</w:t>
            </w:r>
          </w:p>
        </w:tc>
        <w:tc>
          <w:tcPr>
            <w:tcW w:w="266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The charge for districts</w:t>
            </w:r>
          </w:p>
        </w:tc>
        <w:tc>
          <w:tcPr>
            <w:tcW w:w="16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Dr. Grant Wiggins</w:t>
            </w:r>
          </w:p>
        </w:tc>
        <w:tc>
          <w:tcPr>
            <w:tcW w:w="3348" w:type="dxa"/>
            <w:gridSpan w:val="2"/>
            <w:tcBorders>
              <w:top w:val="nil"/>
              <w:left w:val="single" w:sz="8" w:space="0" w:color="FFFFFF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42" w:type="dxa"/>
            <w:tcBorders>
              <w:top w:val="nil"/>
              <w:left w:val="single" w:sz="4" w:space="0" w:color="FFFFFF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 xml:space="preserve"> 8:20 – 10:00</w:t>
            </w:r>
          </w:p>
        </w:tc>
        <w:tc>
          <w:tcPr>
            <w:tcW w:w="2666" w:type="dxa"/>
            <w:tcBorders>
              <w:top w:val="nil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Working Breakfast: Draft </w:t>
            </w:r>
            <w:r w:rsidRPr="004A6D86">
              <w:rPr>
                <w:rFonts w:eastAsia="MS MinNew Roman"/>
                <w:i/>
                <w:sz w:val="20"/>
                <w:szCs w:val="20"/>
              </w:rPr>
              <w:t>Actions &amp; Commitments</w:t>
            </w:r>
          </w:p>
        </w:tc>
        <w:tc>
          <w:tcPr>
            <w:tcW w:w="1620" w:type="dxa"/>
            <w:tcBorders>
              <w:top w:val="nil"/>
              <w:bottom w:val="single" w:sz="2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ALL float, listen, facilitate, as needed</w:t>
            </w:r>
          </w:p>
        </w:tc>
        <w:tc>
          <w:tcPr>
            <w:tcW w:w="3348" w:type="dxa"/>
            <w:gridSpan w:val="2"/>
            <w:tcBorders>
              <w:top w:val="nil"/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District teams</w:t>
            </w:r>
          </w:p>
        </w:tc>
        <w:tc>
          <w:tcPr>
            <w:tcW w:w="3042" w:type="dxa"/>
            <w:tcBorders>
              <w:top w:val="nil"/>
              <w:left w:val="single" w:sz="4" w:space="0" w:color="FFFFFF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As many rooms as teams, with continental breakfast</w:t>
            </w: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10:15 – 11:00</w:t>
            </w:r>
          </w:p>
        </w:tc>
        <w:tc>
          <w:tcPr>
            <w:tcW w:w="2666" w:type="dxa"/>
            <w:tcBorders>
              <w:left w:val="single" w:sz="8" w:space="0" w:color="FFFFFF"/>
              <w:bottom w:val="single" w:sz="2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i/>
                <w:sz w:val="20"/>
                <w:szCs w:val="20"/>
              </w:rPr>
            </w:pPr>
            <w:r w:rsidRPr="004A6D86">
              <w:rPr>
                <w:rFonts w:eastAsia="MS MinNew Roman"/>
                <w:i/>
                <w:sz w:val="20"/>
                <w:szCs w:val="20"/>
              </w:rPr>
              <w:t>Difficult Conversations: Balancing Courage and Empathy.</w:t>
            </w:r>
          </w:p>
        </w:tc>
        <w:tc>
          <w:tcPr>
            <w:tcW w:w="1620" w:type="dxa"/>
            <w:tcBorders>
              <w:top w:val="single" w:sz="2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Grant Wiggins &amp; Margo Guillot</w:t>
            </w:r>
          </w:p>
        </w:tc>
        <w:tc>
          <w:tcPr>
            <w:tcW w:w="3330" w:type="dxa"/>
            <w:tcBorders>
              <w:top w:val="single" w:sz="2" w:space="0" w:color="FFFFFF"/>
              <w:left w:val="single" w:sz="8" w:space="0" w:color="FFFFFF"/>
              <w:bottom w:val="nil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 &amp; table exercises</w:t>
            </w:r>
          </w:p>
        </w:tc>
        <w:tc>
          <w:tcPr>
            <w:tcW w:w="3060" w:type="dxa"/>
            <w:gridSpan w:val="2"/>
            <w:vMerge w:val="restart"/>
            <w:tcBorders>
              <w:left w:val="single" w:sz="4" w:space="0" w:color="FFFFFF"/>
              <w:bottom w:val="single" w:sz="8" w:space="0" w:color="FFFFFF"/>
              <w:right w:val="single" w:sz="6" w:space="0" w:color="auto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 with ballroom table seating; Internet access.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11:00 -12:00</w:t>
            </w:r>
          </w:p>
        </w:tc>
        <w:tc>
          <w:tcPr>
            <w:tcW w:w="2666" w:type="dxa"/>
            <w:tcBorders>
              <w:top w:val="single" w:sz="2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Force field Analysis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Grant Wiggins, Margo Guilott, Dr. Janet Nease</w:t>
            </w:r>
          </w:p>
        </w:tc>
        <w:tc>
          <w:tcPr>
            <w:tcW w:w="3330" w:type="dxa"/>
            <w:tcBorders>
              <w:top w:val="nil"/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 &amp; table Exercises</w:t>
            </w:r>
          </w:p>
        </w:tc>
        <w:tc>
          <w:tcPr>
            <w:tcW w:w="3060" w:type="dxa"/>
            <w:gridSpan w:val="2"/>
            <w:vMerge/>
            <w:tcBorders>
              <w:left w:val="single" w:sz="4" w:space="0" w:color="FFFFFF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LUNCH</w:t>
            </w:r>
          </w:p>
        </w:tc>
        <w:tc>
          <w:tcPr>
            <w:tcW w:w="4286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Teams de-brief at lunch; </w:t>
            </w:r>
          </w:p>
        </w:tc>
        <w:tc>
          <w:tcPr>
            <w:tcW w:w="3330" w:type="dxa"/>
            <w:tcBorders>
              <w:left w:val="single" w:sz="8" w:space="0" w:color="FFFFFF"/>
              <w:bottom w:val="single" w:sz="8" w:space="0" w:color="FFFFFF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Lunch tables of teams</w:t>
            </w:r>
          </w:p>
        </w:tc>
        <w:tc>
          <w:tcPr>
            <w:tcW w:w="3060" w:type="dxa"/>
            <w:gridSpan w:val="2"/>
            <w:tcBorders>
              <w:left w:val="single" w:sz="4" w:space="0" w:color="FFFFFF"/>
              <w:bottom w:val="single" w:sz="8" w:space="0" w:color="FFFFFF"/>
              <w:right w:val="single" w:sz="6" w:space="0" w:color="auto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Ballroom?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1:00 – 2:00</w:t>
            </w:r>
          </w:p>
        </w:tc>
        <w:tc>
          <w:tcPr>
            <w:tcW w:w="2666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 xml:space="preserve">Role-alike conversations: </w:t>
            </w:r>
            <w:r w:rsidRPr="004A6D86">
              <w:rPr>
                <w:rFonts w:eastAsia="MS MinNew Roman"/>
                <w:i/>
                <w:sz w:val="20"/>
                <w:szCs w:val="20"/>
              </w:rPr>
              <w:t>What does this work mean for my role?</w:t>
            </w:r>
          </w:p>
        </w:tc>
        <w:tc>
          <w:tcPr>
            <w:tcW w:w="1620" w:type="dxa"/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ALL float, listen, facilitate, as needed</w:t>
            </w:r>
          </w:p>
        </w:tc>
        <w:tc>
          <w:tcPr>
            <w:tcW w:w="3330" w:type="dxa"/>
            <w:tcBorders>
              <w:right w:val="single" w:sz="4" w:space="0" w:color="FFFFFF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6 Small groups</w:t>
            </w:r>
          </w:p>
        </w:tc>
        <w:tc>
          <w:tcPr>
            <w:tcW w:w="3060" w:type="dxa"/>
            <w:gridSpan w:val="2"/>
            <w:tcBorders>
              <w:left w:val="single" w:sz="4" w:space="0" w:color="FFFFFF"/>
              <w:right w:val="single" w:sz="6" w:space="0" w:color="auto"/>
            </w:tcBorders>
            <w:shd w:val="clear" w:color="auto" w:fill="D3DFE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6 rooms, 1 per role</w:t>
            </w:r>
          </w:p>
        </w:tc>
      </w:tr>
      <w:tr w:rsidR="001733AA" w:rsidRPr="004A6D86" w:rsidTr="004A6D86">
        <w:tc>
          <w:tcPr>
            <w:tcW w:w="1834" w:type="dxa"/>
            <w:tcBorders>
              <w:top w:val="single" w:sz="8" w:space="0" w:color="FFFFFF"/>
              <w:left w:val="single" w:sz="6" w:space="0" w:color="auto"/>
              <w:bottom w:val="nil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2:00 – 2:25</w:t>
            </w:r>
          </w:p>
        </w:tc>
        <w:tc>
          <w:tcPr>
            <w:tcW w:w="266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Documentation</w:t>
            </w:r>
          </w:p>
        </w:tc>
        <w:tc>
          <w:tcPr>
            <w:tcW w:w="162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Grant Wiggins, Fran Warkomski</w:t>
            </w:r>
          </w:p>
        </w:tc>
        <w:tc>
          <w:tcPr>
            <w:tcW w:w="3330" w:type="dxa"/>
            <w:tcBorders>
              <w:left w:val="single" w:sz="8" w:space="0" w:color="FFFFFF"/>
              <w:bottom w:val="single" w:sz="8" w:space="0" w:color="FFFFFF"/>
              <w:right w:val="single" w:sz="4" w:space="0" w:color="FFFFFF"/>
            </w:tcBorders>
            <w:shd w:val="clear" w:color="auto" w:fill="A7BFDE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60" w:type="dxa"/>
            <w:gridSpan w:val="2"/>
            <w:vMerge w:val="restart"/>
            <w:tcBorders>
              <w:left w:val="single" w:sz="4" w:space="0" w:color="FFFFFF"/>
              <w:bottom w:val="single" w:sz="8" w:space="0" w:color="FFFFFF"/>
              <w:right w:val="single" w:sz="6" w:space="0" w:color="auto"/>
            </w:tcBorders>
            <w:shd w:val="clear" w:color="auto" w:fill="A7BFD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Ballroom</w:t>
            </w:r>
          </w:p>
        </w:tc>
      </w:tr>
      <w:tr w:rsidR="001733AA" w:rsidRPr="004A6D86" w:rsidTr="004A6D86">
        <w:tc>
          <w:tcPr>
            <w:tcW w:w="1834" w:type="dxa"/>
            <w:tcBorders>
              <w:left w:val="single" w:sz="6" w:space="0" w:color="auto"/>
              <w:bottom w:val="single" w:sz="8" w:space="0" w:color="FFFFFF"/>
              <w:right w:val="single" w:sz="24" w:space="0" w:color="FFFFFF"/>
            </w:tcBorders>
            <w:shd w:val="clear" w:color="auto" w:fill="4F81BD"/>
          </w:tcPr>
          <w:p w:rsidR="001733AA" w:rsidRPr="004A6D86" w:rsidRDefault="001733AA" w:rsidP="004A6D86">
            <w:pPr>
              <w:spacing w:before="120" w:after="120"/>
              <w:jc w:val="right"/>
              <w:rPr>
                <w:rFonts w:eastAsia="MS MinNew Roman"/>
                <w:b/>
                <w:bCs/>
                <w:color w:val="FFFFFF"/>
                <w:sz w:val="20"/>
                <w:szCs w:val="20"/>
              </w:rPr>
            </w:pPr>
            <w:r w:rsidRPr="004A6D86">
              <w:rPr>
                <w:rFonts w:eastAsia="MS MinNew Roman"/>
                <w:b/>
                <w:bCs/>
                <w:color w:val="FFFFFF"/>
                <w:sz w:val="20"/>
                <w:szCs w:val="20"/>
              </w:rPr>
              <w:t>2:30</w:t>
            </w:r>
          </w:p>
        </w:tc>
        <w:tc>
          <w:tcPr>
            <w:tcW w:w="2666" w:type="dxa"/>
            <w:tcBorders>
              <w:bottom w:val="single" w:sz="8" w:space="0" w:color="FFFFFF"/>
            </w:tcBorders>
            <w:shd w:val="clear" w:color="auto" w:fill="D3DFE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Goodbye</w:t>
            </w:r>
          </w:p>
        </w:tc>
        <w:tc>
          <w:tcPr>
            <w:tcW w:w="1620" w:type="dxa"/>
            <w:tcBorders>
              <w:bottom w:val="single" w:sz="8" w:space="0" w:color="FFFFFF"/>
            </w:tcBorders>
            <w:shd w:val="clear" w:color="auto" w:fill="D3DFE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Dr. Ed Vollbrecht, Dr. Fran Warkomski</w:t>
            </w:r>
          </w:p>
        </w:tc>
        <w:tc>
          <w:tcPr>
            <w:tcW w:w="3330" w:type="dxa"/>
            <w:tcBorders>
              <w:bottom w:val="single" w:sz="8" w:space="0" w:color="FFFFFF"/>
              <w:right w:val="single" w:sz="4" w:space="0" w:color="FFFFFF"/>
            </w:tcBorders>
            <w:shd w:val="clear" w:color="auto" w:fill="D3DFE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  <w:r w:rsidRPr="004A6D86">
              <w:rPr>
                <w:rFonts w:eastAsia="MS MinNew Roman"/>
                <w:sz w:val="20"/>
                <w:szCs w:val="20"/>
              </w:rPr>
              <w:t>Whole group</w:t>
            </w:r>
          </w:p>
        </w:tc>
        <w:tc>
          <w:tcPr>
            <w:tcW w:w="3060" w:type="dxa"/>
            <w:gridSpan w:val="2"/>
            <w:vMerge/>
            <w:tcBorders>
              <w:left w:val="single" w:sz="4" w:space="0" w:color="FFFFFF"/>
              <w:bottom w:val="single" w:sz="8" w:space="0" w:color="FFFFFF"/>
              <w:right w:val="single" w:sz="6" w:space="0" w:color="auto"/>
            </w:tcBorders>
            <w:shd w:val="clear" w:color="auto" w:fill="D3DFEE"/>
            <w:vAlign w:val="center"/>
          </w:tcPr>
          <w:p w:rsidR="001733AA" w:rsidRPr="004A6D86" w:rsidRDefault="001733AA" w:rsidP="004A6D86">
            <w:pPr>
              <w:spacing w:before="120" w:after="120"/>
              <w:rPr>
                <w:rFonts w:eastAsia="MS MinNew Roman"/>
                <w:sz w:val="20"/>
                <w:szCs w:val="20"/>
              </w:rPr>
            </w:pPr>
          </w:p>
        </w:tc>
      </w:tr>
    </w:tbl>
    <w:p w:rsidR="001733AA" w:rsidRDefault="001733AA"/>
    <w:p w:rsidR="001733AA" w:rsidRDefault="001733AA"/>
    <w:sectPr w:rsidR="001733AA" w:rsidSect="00726A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94F"/>
    <w:rsid w:val="00007835"/>
    <w:rsid w:val="00051DEA"/>
    <w:rsid w:val="00052A55"/>
    <w:rsid w:val="0006175D"/>
    <w:rsid w:val="00063453"/>
    <w:rsid w:val="000C3BFA"/>
    <w:rsid w:val="000D3D91"/>
    <w:rsid w:val="00105BD2"/>
    <w:rsid w:val="00111DAC"/>
    <w:rsid w:val="001450A1"/>
    <w:rsid w:val="001733AA"/>
    <w:rsid w:val="001A10A4"/>
    <w:rsid w:val="001C2C65"/>
    <w:rsid w:val="00205F32"/>
    <w:rsid w:val="002322EA"/>
    <w:rsid w:val="002366CB"/>
    <w:rsid w:val="00241C4B"/>
    <w:rsid w:val="00282FBA"/>
    <w:rsid w:val="002F6833"/>
    <w:rsid w:val="004166AE"/>
    <w:rsid w:val="00434D67"/>
    <w:rsid w:val="00442B80"/>
    <w:rsid w:val="004928E5"/>
    <w:rsid w:val="004A6D86"/>
    <w:rsid w:val="004B36D8"/>
    <w:rsid w:val="004E3364"/>
    <w:rsid w:val="00504F36"/>
    <w:rsid w:val="0050700C"/>
    <w:rsid w:val="0052488B"/>
    <w:rsid w:val="00540653"/>
    <w:rsid w:val="00553E0C"/>
    <w:rsid w:val="00553F4A"/>
    <w:rsid w:val="005A39DD"/>
    <w:rsid w:val="005B358F"/>
    <w:rsid w:val="005F1FD0"/>
    <w:rsid w:val="00652536"/>
    <w:rsid w:val="00661645"/>
    <w:rsid w:val="006B3741"/>
    <w:rsid w:val="006B64BE"/>
    <w:rsid w:val="00726A15"/>
    <w:rsid w:val="007277F9"/>
    <w:rsid w:val="00765920"/>
    <w:rsid w:val="007746BD"/>
    <w:rsid w:val="007A0D66"/>
    <w:rsid w:val="007A6F28"/>
    <w:rsid w:val="008F043D"/>
    <w:rsid w:val="009333EC"/>
    <w:rsid w:val="009348B8"/>
    <w:rsid w:val="009636B7"/>
    <w:rsid w:val="009658CD"/>
    <w:rsid w:val="0097694F"/>
    <w:rsid w:val="009E0F59"/>
    <w:rsid w:val="00A360D9"/>
    <w:rsid w:val="00A72CE0"/>
    <w:rsid w:val="00B22D9E"/>
    <w:rsid w:val="00B232BD"/>
    <w:rsid w:val="00B24164"/>
    <w:rsid w:val="00B50973"/>
    <w:rsid w:val="00B74C6E"/>
    <w:rsid w:val="00C25C78"/>
    <w:rsid w:val="00C4262A"/>
    <w:rsid w:val="00C92C85"/>
    <w:rsid w:val="00CA5D3F"/>
    <w:rsid w:val="00CB25B5"/>
    <w:rsid w:val="00CB4A84"/>
    <w:rsid w:val="00CD486F"/>
    <w:rsid w:val="00D0355F"/>
    <w:rsid w:val="00D737FE"/>
    <w:rsid w:val="00D742FB"/>
    <w:rsid w:val="00DB0AC6"/>
    <w:rsid w:val="00E07B18"/>
    <w:rsid w:val="00E43981"/>
    <w:rsid w:val="00E84EAB"/>
    <w:rsid w:val="00E86A4C"/>
    <w:rsid w:val="00EC53F8"/>
    <w:rsid w:val="00F016B6"/>
    <w:rsid w:val="00F065B8"/>
    <w:rsid w:val="00F76C94"/>
    <w:rsid w:val="00F8372D"/>
    <w:rsid w:val="00FD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6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69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99"/>
    <w:rsid w:val="0097694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MediumShading2-Accent6">
    <w:name w:val="Medium Shading 2 Accent 6"/>
    <w:basedOn w:val="TableNormal"/>
    <w:uiPriority w:val="99"/>
    <w:rsid w:val="0097694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4">
    <w:name w:val="Medium Grid 3 Accent 4"/>
    <w:basedOn w:val="TableNormal"/>
    <w:uiPriority w:val="99"/>
    <w:rsid w:val="0097694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1">
    <w:name w:val="Medium Grid 3 Accent 1"/>
    <w:basedOn w:val="TableNormal"/>
    <w:uiPriority w:val="99"/>
    <w:rsid w:val="0097694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381</Words>
  <Characters>2178</Characters>
  <Application>Microsoft Office Outlook</Application>
  <DocSecurity>0</DocSecurity>
  <Lines>0</Lines>
  <Paragraphs>0</Paragraphs>
  <ScaleCrop>false</ScaleCrop>
  <Company>AE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SASMD October 2011 Conference</dc:title>
  <dc:subject/>
  <dc:creator>Grant Wiggins</dc:creator>
  <cp:keywords/>
  <dc:description/>
  <cp:lastModifiedBy>Christina Lutz-Doemling</cp:lastModifiedBy>
  <cp:revision>2</cp:revision>
  <dcterms:created xsi:type="dcterms:W3CDTF">2012-05-01T14:27:00Z</dcterms:created>
  <dcterms:modified xsi:type="dcterms:W3CDTF">2012-05-01T14:27:00Z</dcterms:modified>
</cp:coreProperties>
</file>